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D1CF9" w14:textId="11DB0A81" w:rsidR="002140C5" w:rsidRDefault="002140C5" w:rsidP="00081AA7">
      <w:pPr>
        <w:jc w:val="center"/>
      </w:pPr>
      <w:r w:rsidRPr="002140C5">
        <w:rPr>
          <w:highlight w:val="yellow"/>
        </w:rPr>
        <w:t>This document is intended to serve as a guide to assist regional chapters in contracting with an administrative entity to provide support to regional chapters.  LGHN will invoice the administrative entity for the annual dues owed to LGHN based on the number of jurisdictions participating in the chapter. It will be the responsibility of the chapter/administrative entity to collect the dues and any additional supplemental funding to support the chapter.  Highlighted areas should be revised/adapted to meet the needs of the chapter and administrative entity.</w:t>
      </w:r>
    </w:p>
    <w:p w14:paraId="7E61AA1D" w14:textId="77777777" w:rsidR="002140C5" w:rsidRDefault="002140C5" w:rsidP="00081AA7">
      <w:pPr>
        <w:jc w:val="center"/>
      </w:pPr>
    </w:p>
    <w:p w14:paraId="0FD2EF2C" w14:textId="233D3687" w:rsidR="00377588" w:rsidRDefault="00081AA7" w:rsidP="00081AA7">
      <w:pPr>
        <w:jc w:val="center"/>
      </w:pPr>
      <w:r>
        <w:t>CONTRACT FOR SERVICES</w:t>
      </w:r>
      <w:r w:rsidR="00377588">
        <w:t xml:space="preserve"> </w:t>
      </w:r>
    </w:p>
    <w:p w14:paraId="17DDDD5E" w14:textId="358225E2" w:rsidR="00081AA7" w:rsidRDefault="00081AA7" w:rsidP="00081AA7"/>
    <w:p w14:paraId="7F7787A7" w14:textId="3A60832D" w:rsidR="0001505F" w:rsidRPr="0001505F" w:rsidRDefault="0001505F" w:rsidP="0001505F">
      <w:pPr>
        <w:jc w:val="center"/>
        <w:rPr>
          <w:u w:val="single"/>
        </w:rPr>
      </w:pPr>
      <w:r>
        <w:rPr>
          <w:u w:val="single"/>
        </w:rPr>
        <w:t>PREAMBLE</w:t>
      </w:r>
    </w:p>
    <w:p w14:paraId="29078E1A" w14:textId="77777777" w:rsidR="0001505F" w:rsidRDefault="0001505F" w:rsidP="00081AA7"/>
    <w:p w14:paraId="5CF4148F" w14:textId="3FF035B8" w:rsidR="00081AA7" w:rsidRDefault="00081AA7" w:rsidP="0001505F">
      <w:pPr>
        <w:ind w:firstLine="720"/>
      </w:pPr>
      <w:r>
        <w:t>THIS CONTRACT is made and e</w:t>
      </w:r>
      <w:r w:rsidR="0001505F">
        <w:t xml:space="preserve">ntered into by and between the </w:t>
      </w:r>
      <w:r w:rsidR="00377588">
        <w:t>[</w:t>
      </w:r>
      <w:r w:rsidR="0001505F" w:rsidRPr="00377588">
        <w:rPr>
          <w:highlight w:val="yellow"/>
        </w:rPr>
        <w:t xml:space="preserve">Oregon City/County Management Association (OCCMA), an unincorporated association of general-purpose local government or council of governments managers and assistants in the State of Oregon, and the Oregon </w:t>
      </w:r>
      <w:r w:rsidR="00934334" w:rsidRPr="00377588">
        <w:rPr>
          <w:highlight w:val="yellow"/>
        </w:rPr>
        <w:t>Latinos in Local Government</w:t>
      </w:r>
      <w:r w:rsidR="0001505F" w:rsidRPr="00377588">
        <w:rPr>
          <w:highlight w:val="yellow"/>
        </w:rPr>
        <w:t xml:space="preserve"> (</w:t>
      </w:r>
      <w:r w:rsidR="00934334" w:rsidRPr="00377588">
        <w:rPr>
          <w:highlight w:val="yellow"/>
        </w:rPr>
        <w:t>OLLG</w:t>
      </w:r>
      <w:r w:rsidR="0001505F" w:rsidRPr="00377588">
        <w:rPr>
          <w:highlight w:val="yellow"/>
        </w:rPr>
        <w:t>)</w:t>
      </w:r>
      <w:r w:rsidR="00377588">
        <w:t>]</w:t>
      </w:r>
      <w:r w:rsidR="0001505F">
        <w:t>, a regional chapter of the Local Government Hispanic Network.</w:t>
      </w:r>
    </w:p>
    <w:p w14:paraId="73CF4964" w14:textId="723F8713" w:rsidR="0001505F" w:rsidRDefault="0001505F" w:rsidP="0001505F"/>
    <w:p w14:paraId="0A2DC696" w14:textId="33A42C18" w:rsidR="0001505F" w:rsidRDefault="0001505F" w:rsidP="0001505F">
      <w:pPr>
        <w:jc w:val="center"/>
      </w:pPr>
      <w:r>
        <w:rPr>
          <w:u w:val="single"/>
        </w:rPr>
        <w:t>RECITALS</w:t>
      </w:r>
    </w:p>
    <w:p w14:paraId="3C3C7527" w14:textId="76672A3D" w:rsidR="0001505F" w:rsidRDefault="0001505F" w:rsidP="0001505F"/>
    <w:p w14:paraId="6ECC5487" w14:textId="0E036AF9" w:rsidR="0001505F" w:rsidRDefault="0001505F" w:rsidP="0001505F">
      <w:r>
        <w:tab/>
      </w:r>
      <w:proofErr w:type="gramStart"/>
      <w:r>
        <w:t>WHEREAS,</w:t>
      </w:r>
      <w:proofErr w:type="gramEnd"/>
      <w:r>
        <w:t xml:space="preserve"> </w:t>
      </w:r>
      <w:r w:rsidR="00377588" w:rsidRPr="00377588">
        <w:rPr>
          <w:highlight w:val="yellow"/>
        </w:rPr>
        <w:t>[</w:t>
      </w:r>
      <w:r w:rsidRPr="00377588">
        <w:rPr>
          <w:highlight w:val="yellow"/>
        </w:rPr>
        <w:t>OCCMA</w:t>
      </w:r>
      <w:r w:rsidR="00377588" w:rsidRPr="00377588">
        <w:rPr>
          <w:highlight w:val="yellow"/>
        </w:rPr>
        <w:t>]</w:t>
      </w:r>
      <w:r>
        <w:t xml:space="preserve"> is an unincorporated association of general purpose local government or council of governments managers and assistants in the </w:t>
      </w:r>
      <w:r w:rsidRPr="00377588">
        <w:rPr>
          <w:highlight w:val="yellow"/>
        </w:rPr>
        <w:t>State of Oregon</w:t>
      </w:r>
      <w:r>
        <w:t xml:space="preserve"> which serves to: support professional management in local government; promote the exchange of information between members; offer personal support to members; sustain the functions, principles and goals of the International City/County Management Association; and to provide any other service approved by the </w:t>
      </w:r>
      <w:r w:rsidRPr="00377588">
        <w:rPr>
          <w:highlight w:val="yellow"/>
        </w:rPr>
        <w:t>OCCMA</w:t>
      </w:r>
      <w:r>
        <w:t xml:space="preserve"> Board of Directors;</w:t>
      </w:r>
    </w:p>
    <w:p w14:paraId="7120B136" w14:textId="0E3B5397" w:rsidR="0001505F" w:rsidRDefault="0001505F" w:rsidP="0001505F"/>
    <w:p w14:paraId="15027BC9" w14:textId="41D53C2C" w:rsidR="0001505F" w:rsidRDefault="0001505F" w:rsidP="0001505F">
      <w:r>
        <w:tab/>
        <w:t>WHEREAS</w:t>
      </w:r>
      <w:r w:rsidRPr="00377588">
        <w:rPr>
          <w:highlight w:val="yellow"/>
        </w:rPr>
        <w:t xml:space="preserve">, </w:t>
      </w:r>
      <w:r w:rsidR="00934334" w:rsidRPr="00377588">
        <w:rPr>
          <w:highlight w:val="yellow"/>
        </w:rPr>
        <w:t>OLLG</w:t>
      </w:r>
      <w:r>
        <w:t xml:space="preserve"> is a regional chapter of the Local Government Hispanic Network which serves to elevate Hispanic professionals; serve as a resource to all local government managers in communities with significant Hispanic populations; provide opportunities for professional development and awareness of Hispanic/Latino issues within communities; and increase skills to engage Hispanic/Latino communities in local governance;</w:t>
      </w:r>
    </w:p>
    <w:p w14:paraId="28922C02" w14:textId="0AAF0AD1" w:rsidR="0001505F" w:rsidRDefault="0001505F" w:rsidP="0001505F"/>
    <w:p w14:paraId="783EAF57" w14:textId="1EA71F96" w:rsidR="0001505F" w:rsidRDefault="0001505F" w:rsidP="0001505F">
      <w:r>
        <w:tab/>
        <w:t xml:space="preserve">WHEREAS, on </w:t>
      </w:r>
      <w:r w:rsidR="00EE5435">
        <w:rPr>
          <w:highlight w:val="yellow"/>
        </w:rPr>
        <w:t>[insert date]</w:t>
      </w:r>
      <w:r w:rsidR="00934334" w:rsidRPr="00377588">
        <w:rPr>
          <w:highlight w:val="yellow"/>
        </w:rPr>
        <w:t>,</w:t>
      </w:r>
      <w:r w:rsidRPr="00377588">
        <w:rPr>
          <w:highlight w:val="yellow"/>
        </w:rPr>
        <w:t xml:space="preserve"> the OCCMA Board</w:t>
      </w:r>
      <w:r>
        <w:t xml:space="preserve"> approved entering into a contract with the </w:t>
      </w:r>
      <w:r w:rsidR="00934334">
        <w:t>OLLG</w:t>
      </w:r>
      <w:r>
        <w:t xml:space="preserve"> whereby the OCCMA shall provide services as described herein to </w:t>
      </w:r>
      <w:proofErr w:type="gramStart"/>
      <w:r w:rsidR="00934334" w:rsidRPr="009B068F">
        <w:rPr>
          <w:highlight w:val="yellow"/>
        </w:rPr>
        <w:t>OLLG</w:t>
      </w:r>
      <w:r>
        <w:t>;</w:t>
      </w:r>
      <w:proofErr w:type="gramEnd"/>
      <w:r>
        <w:t xml:space="preserve"> </w:t>
      </w:r>
    </w:p>
    <w:p w14:paraId="7D32B2F3" w14:textId="1D081C46" w:rsidR="0001505F" w:rsidRDefault="0001505F" w:rsidP="0001505F"/>
    <w:p w14:paraId="5B3176FB" w14:textId="39BF861B" w:rsidR="0001505F" w:rsidRDefault="0001505F" w:rsidP="0001505F">
      <w:r>
        <w:tab/>
        <w:t>WHEREAS, on</w:t>
      </w:r>
      <w:r w:rsidR="00934334">
        <w:t xml:space="preserve"> </w:t>
      </w:r>
      <w:r w:rsidR="00934334" w:rsidRPr="00934334">
        <w:rPr>
          <w:highlight w:val="yellow"/>
        </w:rPr>
        <w:t>{Insert Date}</w:t>
      </w:r>
      <w:r>
        <w:t xml:space="preserve"> the </w:t>
      </w:r>
      <w:r w:rsidR="00934334" w:rsidRPr="009B068F">
        <w:rPr>
          <w:highlight w:val="yellow"/>
        </w:rPr>
        <w:t>OLLG</w:t>
      </w:r>
      <w:r>
        <w:t xml:space="preserve"> Board approved entering into a contract with the </w:t>
      </w:r>
      <w:r w:rsidRPr="009B068F">
        <w:rPr>
          <w:highlight w:val="yellow"/>
        </w:rPr>
        <w:t>OCCMA</w:t>
      </w:r>
      <w:r>
        <w:t xml:space="preserve"> whereby the </w:t>
      </w:r>
      <w:r w:rsidRPr="009B068F">
        <w:rPr>
          <w:highlight w:val="yellow"/>
        </w:rPr>
        <w:t>OCCMA</w:t>
      </w:r>
      <w:r>
        <w:t xml:space="preserve"> shall provide services as described herein to </w:t>
      </w:r>
      <w:r w:rsidR="00934334" w:rsidRPr="009B068F">
        <w:rPr>
          <w:highlight w:val="yellow"/>
        </w:rPr>
        <w:t>OLLG</w:t>
      </w:r>
      <w:r>
        <w:t>.</w:t>
      </w:r>
    </w:p>
    <w:p w14:paraId="36F5746A" w14:textId="017FE90B" w:rsidR="0001505F" w:rsidRDefault="0001505F" w:rsidP="0001505F"/>
    <w:p w14:paraId="231BF901" w14:textId="2FD23C21" w:rsidR="0001505F" w:rsidRDefault="0001505F" w:rsidP="0001505F">
      <w:r>
        <w:t>NOW, THEREFORE, the parties hereto do mutually agree as follows:</w:t>
      </w:r>
    </w:p>
    <w:p w14:paraId="2F59974E" w14:textId="1B0E5298" w:rsidR="0001505F" w:rsidRDefault="0001505F" w:rsidP="0001505F"/>
    <w:p w14:paraId="0F836118" w14:textId="5692FBEB" w:rsidR="0001505F" w:rsidRDefault="0001505F" w:rsidP="0001505F">
      <w:r>
        <w:rPr>
          <w:b/>
          <w:bCs/>
        </w:rPr>
        <w:t>Section 1.  Scope of Services.</w:t>
      </w:r>
      <w:r>
        <w:t xml:space="preserve">  The </w:t>
      </w:r>
      <w:r w:rsidRPr="00377588">
        <w:rPr>
          <w:highlight w:val="yellow"/>
        </w:rPr>
        <w:t>OCCMA</w:t>
      </w:r>
      <w:r>
        <w:t xml:space="preserve"> agrees to provide the following services to the </w:t>
      </w:r>
      <w:r w:rsidR="00934334" w:rsidRPr="00377588">
        <w:rPr>
          <w:highlight w:val="yellow"/>
        </w:rPr>
        <w:t>OLLG</w:t>
      </w:r>
      <w:r>
        <w:t>.</w:t>
      </w:r>
    </w:p>
    <w:p w14:paraId="58AEE406" w14:textId="486E9EF5" w:rsidR="004A5ED2" w:rsidRDefault="004A5ED2" w:rsidP="0001505F"/>
    <w:p w14:paraId="56D5029B" w14:textId="70233197" w:rsidR="004A5ED2" w:rsidRDefault="004A5ED2" w:rsidP="0001505F">
      <w:r>
        <w:tab/>
      </w:r>
      <w:r>
        <w:rPr>
          <w:u w:val="single"/>
        </w:rPr>
        <w:t>Section 1.1.  Financial Services</w:t>
      </w:r>
      <w:r>
        <w:t>.</w:t>
      </w:r>
    </w:p>
    <w:p w14:paraId="113273E8" w14:textId="57953D1C" w:rsidR="004A5ED2" w:rsidRDefault="004A5ED2" w:rsidP="0001505F"/>
    <w:p w14:paraId="13562CFF" w14:textId="5CB22D72" w:rsidR="004A5ED2" w:rsidRDefault="004A5ED2" w:rsidP="004A5ED2">
      <w:pPr>
        <w:pStyle w:val="ListParagraph"/>
        <w:numPr>
          <w:ilvl w:val="2"/>
          <w:numId w:val="1"/>
        </w:numPr>
      </w:pPr>
      <w:r>
        <w:t xml:space="preserve">Maintain the </w:t>
      </w:r>
      <w:r w:rsidR="00934334" w:rsidRPr="00377588">
        <w:rPr>
          <w:highlight w:val="yellow"/>
        </w:rPr>
        <w:t>OLLG</w:t>
      </w:r>
      <w:r w:rsidRPr="00377588">
        <w:rPr>
          <w:highlight w:val="yellow"/>
        </w:rPr>
        <w:t>’s</w:t>
      </w:r>
      <w:r>
        <w:t xml:space="preserve"> financial records in accordance with generally accepted accounting practices</w:t>
      </w:r>
      <w:r w:rsidR="00734104">
        <w:t xml:space="preserve">, provide quarterly financial statements, and manage accounts payable/receivable related to the </w:t>
      </w:r>
      <w:r w:rsidR="00934334" w:rsidRPr="00377588">
        <w:rPr>
          <w:highlight w:val="yellow"/>
        </w:rPr>
        <w:t>OLLG</w:t>
      </w:r>
      <w:r w:rsidR="00734104">
        <w:t>.</w:t>
      </w:r>
    </w:p>
    <w:p w14:paraId="1BFC15AC" w14:textId="77777777" w:rsidR="004A5ED2" w:rsidRDefault="004A5ED2" w:rsidP="004A5ED2">
      <w:pPr>
        <w:pStyle w:val="ListParagraph"/>
      </w:pPr>
    </w:p>
    <w:p w14:paraId="6AD8D8A5" w14:textId="4F887503" w:rsidR="004A5ED2" w:rsidRDefault="004A5ED2" w:rsidP="004A5ED2">
      <w:pPr>
        <w:pStyle w:val="ListParagraph"/>
        <w:numPr>
          <w:ilvl w:val="2"/>
          <w:numId w:val="1"/>
        </w:numPr>
      </w:pPr>
      <w:r>
        <w:t xml:space="preserve">Assist the </w:t>
      </w:r>
      <w:r w:rsidR="00934334" w:rsidRPr="00377588">
        <w:rPr>
          <w:highlight w:val="yellow"/>
        </w:rPr>
        <w:t>OLLG</w:t>
      </w:r>
      <w:r>
        <w:t xml:space="preserve"> in the development of an annual budget.</w:t>
      </w:r>
    </w:p>
    <w:p w14:paraId="266A1A33" w14:textId="77777777" w:rsidR="00734104" w:rsidRDefault="00734104" w:rsidP="002140C5"/>
    <w:p w14:paraId="1FA59A61" w14:textId="66D1729A" w:rsidR="004A5ED2" w:rsidRDefault="004A5ED2" w:rsidP="004A5ED2">
      <w:pPr>
        <w:ind w:left="720"/>
      </w:pPr>
      <w:r>
        <w:rPr>
          <w:u w:val="single"/>
        </w:rPr>
        <w:t xml:space="preserve">Section </w:t>
      </w:r>
      <w:r w:rsidR="00025FDD">
        <w:rPr>
          <w:u w:val="single"/>
        </w:rPr>
        <w:t>1</w:t>
      </w:r>
      <w:r>
        <w:rPr>
          <w:u w:val="single"/>
        </w:rPr>
        <w:t>.</w:t>
      </w:r>
      <w:r w:rsidR="00025FDD">
        <w:rPr>
          <w:u w:val="single"/>
        </w:rPr>
        <w:t>2</w:t>
      </w:r>
      <w:r>
        <w:rPr>
          <w:u w:val="single"/>
        </w:rPr>
        <w:t xml:space="preserve">.  </w:t>
      </w:r>
      <w:r w:rsidR="00934334" w:rsidRPr="00377588">
        <w:rPr>
          <w:highlight w:val="yellow"/>
          <w:u w:val="single"/>
        </w:rPr>
        <w:t>OLLG</w:t>
      </w:r>
      <w:r>
        <w:rPr>
          <w:u w:val="single"/>
        </w:rPr>
        <w:t xml:space="preserve"> Board &amp; Membership Meetings</w:t>
      </w:r>
      <w:r>
        <w:t>.</w:t>
      </w:r>
    </w:p>
    <w:p w14:paraId="77C0EFE5" w14:textId="3FC0145C" w:rsidR="004A5ED2" w:rsidRDefault="004A5ED2" w:rsidP="004A5ED2">
      <w:pPr>
        <w:rPr>
          <w:u w:val="single"/>
        </w:rPr>
      </w:pPr>
    </w:p>
    <w:p w14:paraId="46D9E41D" w14:textId="5C02EEE6" w:rsidR="004A5ED2" w:rsidRDefault="00025FDD" w:rsidP="00734104">
      <w:pPr>
        <w:ind w:left="1440" w:hanging="720"/>
      </w:pPr>
      <w:r>
        <w:t>1</w:t>
      </w:r>
      <w:r w:rsidR="004A5ED2">
        <w:t>.</w:t>
      </w:r>
      <w:r>
        <w:t>2</w:t>
      </w:r>
      <w:r w:rsidR="004A5ED2">
        <w:t>.1</w:t>
      </w:r>
      <w:r w:rsidR="004A5ED2">
        <w:tab/>
        <w:t xml:space="preserve">Prepare agenda and </w:t>
      </w:r>
      <w:r w:rsidR="00734104">
        <w:t>notices for no more than one virtual Board meeting per month and no more than one membership meeting per calendar year</w:t>
      </w:r>
      <w:r w:rsidR="004A5ED2">
        <w:t>.</w:t>
      </w:r>
    </w:p>
    <w:p w14:paraId="3ABB52B8" w14:textId="3F6142F9" w:rsidR="004A5ED2" w:rsidRDefault="004A5ED2" w:rsidP="004A5ED2"/>
    <w:p w14:paraId="402A3990" w14:textId="733ABB7C" w:rsidR="004A5ED2" w:rsidRDefault="004A5ED2" w:rsidP="00734104">
      <w:r>
        <w:tab/>
      </w:r>
      <w:r w:rsidR="00025FDD">
        <w:t>1</w:t>
      </w:r>
      <w:r>
        <w:t>.</w:t>
      </w:r>
      <w:r w:rsidR="00025FDD">
        <w:t>2</w:t>
      </w:r>
      <w:r>
        <w:t>.2</w:t>
      </w:r>
      <w:r>
        <w:tab/>
        <w:t>Prepare and submit minutes of each meeting.</w:t>
      </w:r>
    </w:p>
    <w:p w14:paraId="6387FEC0" w14:textId="7344F998" w:rsidR="004A5ED2" w:rsidRDefault="004A5ED2" w:rsidP="004A5ED2"/>
    <w:p w14:paraId="38282100" w14:textId="21D52A1A" w:rsidR="004A5ED2" w:rsidRPr="00734104" w:rsidRDefault="004A5ED2" w:rsidP="004A5ED2">
      <w:r>
        <w:tab/>
      </w:r>
      <w:r>
        <w:rPr>
          <w:u w:val="single"/>
        </w:rPr>
        <w:t xml:space="preserve">Section </w:t>
      </w:r>
      <w:r w:rsidR="00611216">
        <w:rPr>
          <w:u w:val="single"/>
        </w:rPr>
        <w:t>1</w:t>
      </w:r>
      <w:r>
        <w:rPr>
          <w:u w:val="single"/>
        </w:rPr>
        <w:t>.</w:t>
      </w:r>
      <w:r w:rsidR="00025FDD">
        <w:rPr>
          <w:u w:val="single"/>
        </w:rPr>
        <w:t>3</w:t>
      </w:r>
      <w:r>
        <w:rPr>
          <w:u w:val="single"/>
        </w:rPr>
        <w:t xml:space="preserve">.  </w:t>
      </w:r>
      <w:r w:rsidR="00734104">
        <w:rPr>
          <w:u w:val="single"/>
        </w:rPr>
        <w:t>Annual Membership Drive</w:t>
      </w:r>
      <w:r w:rsidR="00734104">
        <w:t>.</w:t>
      </w:r>
    </w:p>
    <w:p w14:paraId="7837B059" w14:textId="0B754E55" w:rsidR="004A5ED2" w:rsidRDefault="004A5ED2" w:rsidP="004A5ED2"/>
    <w:p w14:paraId="2E4ABA11" w14:textId="53FA2A5C" w:rsidR="004A5ED2" w:rsidRDefault="004A5ED2" w:rsidP="004A5ED2">
      <w:r>
        <w:tab/>
        <w:t xml:space="preserve">The </w:t>
      </w:r>
      <w:r w:rsidRPr="00377588">
        <w:rPr>
          <w:highlight w:val="yellow"/>
        </w:rPr>
        <w:t>OCCMA</w:t>
      </w:r>
      <w:r>
        <w:t xml:space="preserve"> </w:t>
      </w:r>
      <w:r w:rsidR="00734104">
        <w:t>will</w:t>
      </w:r>
      <w:r w:rsidR="00025FDD">
        <w:t xml:space="preserve"> assist the </w:t>
      </w:r>
      <w:r w:rsidR="00934334" w:rsidRPr="00377588">
        <w:rPr>
          <w:highlight w:val="yellow"/>
        </w:rPr>
        <w:t>OLLG</w:t>
      </w:r>
      <w:r w:rsidR="00025FDD">
        <w:t xml:space="preserve"> with an annual membership drive to take place in November of each calendar year.  The </w:t>
      </w:r>
      <w:r w:rsidR="00934334" w:rsidRPr="00377588">
        <w:rPr>
          <w:highlight w:val="yellow"/>
        </w:rPr>
        <w:t>OLLG</w:t>
      </w:r>
      <w:r w:rsidR="00025FDD">
        <w:t xml:space="preserve"> is responsible for developing the needed membership application forms and invitation letters, while the </w:t>
      </w:r>
      <w:r w:rsidR="00025FDD" w:rsidRPr="00377588">
        <w:rPr>
          <w:highlight w:val="yellow"/>
        </w:rPr>
        <w:t>OCCMA</w:t>
      </w:r>
      <w:r w:rsidR="00025FDD">
        <w:t xml:space="preserve"> is responsible for distributing the forms and processing the membership applications.  </w:t>
      </w:r>
    </w:p>
    <w:p w14:paraId="084BF414" w14:textId="64DF4761" w:rsidR="00A87930" w:rsidRDefault="00A87930" w:rsidP="004A5ED2"/>
    <w:p w14:paraId="64C24335" w14:textId="09BCD8D4" w:rsidR="00A87930" w:rsidRPr="00F46534" w:rsidRDefault="00A87930" w:rsidP="004A5ED2">
      <w:r>
        <w:tab/>
      </w:r>
      <w:r>
        <w:rPr>
          <w:u w:val="single"/>
        </w:rPr>
        <w:t xml:space="preserve">Section </w:t>
      </w:r>
      <w:r w:rsidR="00025FDD">
        <w:rPr>
          <w:u w:val="single"/>
        </w:rPr>
        <w:t>1</w:t>
      </w:r>
      <w:r>
        <w:rPr>
          <w:u w:val="single"/>
        </w:rPr>
        <w:t>.</w:t>
      </w:r>
      <w:r w:rsidR="00025FDD">
        <w:rPr>
          <w:u w:val="single"/>
        </w:rPr>
        <w:t>4</w:t>
      </w:r>
      <w:r>
        <w:rPr>
          <w:u w:val="single"/>
        </w:rPr>
        <w:t xml:space="preserve">.  </w:t>
      </w:r>
      <w:r w:rsidR="00025FDD">
        <w:rPr>
          <w:u w:val="single"/>
        </w:rPr>
        <w:t>Events</w:t>
      </w:r>
      <w:r w:rsidR="00F46534">
        <w:t>.</w:t>
      </w:r>
    </w:p>
    <w:p w14:paraId="49BE8DC1" w14:textId="2E51027A" w:rsidR="00A87930" w:rsidRDefault="00A87930" w:rsidP="004A5ED2"/>
    <w:p w14:paraId="6C0CFD09" w14:textId="4C4974D2" w:rsidR="00F46534" w:rsidRPr="00A87930" w:rsidRDefault="00A87930" w:rsidP="004A5ED2">
      <w:r>
        <w:tab/>
        <w:t xml:space="preserve">The </w:t>
      </w:r>
      <w:r w:rsidRPr="009B068F">
        <w:rPr>
          <w:highlight w:val="yellow"/>
        </w:rPr>
        <w:t>OCCMA</w:t>
      </w:r>
      <w:r>
        <w:t xml:space="preserve"> </w:t>
      </w:r>
      <w:r w:rsidR="00025FDD">
        <w:t xml:space="preserve">will provide registration support for no more than four </w:t>
      </w:r>
      <w:r w:rsidR="00934334" w:rsidRPr="009B068F">
        <w:rPr>
          <w:highlight w:val="yellow"/>
        </w:rPr>
        <w:t>OLLG</w:t>
      </w:r>
      <w:r w:rsidR="00611216">
        <w:t xml:space="preserve"> </w:t>
      </w:r>
      <w:r w:rsidR="00025FDD">
        <w:t xml:space="preserve">annual in-person </w:t>
      </w:r>
      <w:r w:rsidR="00611216">
        <w:t>or virtual</w:t>
      </w:r>
      <w:r w:rsidR="00025FDD">
        <w:t xml:space="preserve"> events per calendar year; no other support will be provided.  </w:t>
      </w:r>
      <w:r w:rsidR="00934334" w:rsidRPr="009B068F">
        <w:rPr>
          <w:highlight w:val="yellow"/>
        </w:rPr>
        <w:t>OLLG</w:t>
      </w:r>
      <w:r w:rsidR="00025FDD">
        <w:t xml:space="preserve"> is responsible for any costs associated with such events, including credit card fees incurred by the </w:t>
      </w:r>
      <w:r w:rsidR="00025FDD" w:rsidRPr="009B068F">
        <w:rPr>
          <w:highlight w:val="yellow"/>
        </w:rPr>
        <w:t>OCCMA</w:t>
      </w:r>
      <w:r w:rsidR="00025FDD">
        <w:t xml:space="preserve"> in handling the registrations for the events.</w:t>
      </w:r>
    </w:p>
    <w:p w14:paraId="61144988" w14:textId="3C457EA5" w:rsidR="00A87930" w:rsidRDefault="00A87930" w:rsidP="004A5ED2"/>
    <w:p w14:paraId="51184E51" w14:textId="3D67EC59" w:rsidR="00F46534" w:rsidRDefault="00F46534" w:rsidP="004A5ED2">
      <w:r>
        <w:tab/>
      </w:r>
      <w:r>
        <w:rPr>
          <w:u w:val="single"/>
        </w:rPr>
        <w:t>Section 1.5.  Administrative Agent</w:t>
      </w:r>
      <w:r>
        <w:t>.</w:t>
      </w:r>
    </w:p>
    <w:p w14:paraId="56E2D88A" w14:textId="579A078A" w:rsidR="00F46534" w:rsidRDefault="00F46534" w:rsidP="004A5ED2"/>
    <w:p w14:paraId="32AFE5F8" w14:textId="47B0FD36" w:rsidR="00F46534" w:rsidRDefault="00F46534" w:rsidP="004A5ED2">
      <w:r>
        <w:tab/>
        <w:t xml:space="preserve">The </w:t>
      </w:r>
      <w:r w:rsidRPr="00377588">
        <w:rPr>
          <w:highlight w:val="yellow"/>
        </w:rPr>
        <w:t>OCCMA</w:t>
      </w:r>
      <w:r>
        <w:t xml:space="preserve"> has secured the services of the </w:t>
      </w:r>
      <w:r w:rsidRPr="00377588">
        <w:rPr>
          <w:highlight w:val="yellow"/>
        </w:rPr>
        <w:t>League of Oregon Cities (LOC</w:t>
      </w:r>
      <w:r>
        <w:t xml:space="preserve">) to act as its administrative agent.  The </w:t>
      </w:r>
      <w:r w:rsidR="00934334" w:rsidRPr="00377588">
        <w:rPr>
          <w:highlight w:val="yellow"/>
        </w:rPr>
        <w:t>OLLG</w:t>
      </w:r>
      <w:r>
        <w:t xml:space="preserve"> acknowledges that the work and services provided by the </w:t>
      </w:r>
      <w:r w:rsidRPr="00377588">
        <w:rPr>
          <w:highlight w:val="yellow"/>
        </w:rPr>
        <w:t>OCCMA</w:t>
      </w:r>
      <w:r>
        <w:t xml:space="preserve"> under this </w:t>
      </w:r>
      <w:r w:rsidR="00611216">
        <w:t>C</w:t>
      </w:r>
      <w:r>
        <w:t xml:space="preserve">ontract will more likely than not be provided by the </w:t>
      </w:r>
      <w:r w:rsidRPr="00377588">
        <w:rPr>
          <w:highlight w:val="yellow"/>
        </w:rPr>
        <w:t>LOC</w:t>
      </w:r>
      <w:r>
        <w:t xml:space="preserve"> and its staff.  The </w:t>
      </w:r>
      <w:r w:rsidR="00934334" w:rsidRPr="00377588">
        <w:rPr>
          <w:highlight w:val="yellow"/>
        </w:rPr>
        <w:t>OLLG</w:t>
      </w:r>
      <w:r>
        <w:t xml:space="preserve"> specifically agrees that any of the work or services to be provided by the </w:t>
      </w:r>
      <w:r w:rsidRPr="00377588">
        <w:rPr>
          <w:highlight w:val="yellow"/>
        </w:rPr>
        <w:t>OCCMA</w:t>
      </w:r>
      <w:r>
        <w:t xml:space="preserve"> under this Contract, can instead be provided by the </w:t>
      </w:r>
      <w:r w:rsidRPr="00377588">
        <w:rPr>
          <w:highlight w:val="yellow"/>
        </w:rPr>
        <w:t>LOC</w:t>
      </w:r>
      <w:r>
        <w:t xml:space="preserve">, provided the </w:t>
      </w:r>
      <w:r w:rsidRPr="00377588">
        <w:rPr>
          <w:highlight w:val="yellow"/>
        </w:rPr>
        <w:t>LOC</w:t>
      </w:r>
      <w:r>
        <w:t xml:space="preserve"> is acting as the administrative agent for the </w:t>
      </w:r>
      <w:r w:rsidRPr="00377588">
        <w:rPr>
          <w:highlight w:val="yellow"/>
        </w:rPr>
        <w:t>OCCMA</w:t>
      </w:r>
      <w:r>
        <w:t>.</w:t>
      </w:r>
    </w:p>
    <w:p w14:paraId="5B8E9F23" w14:textId="097BF57C" w:rsidR="00F46534" w:rsidRDefault="00F46534" w:rsidP="004A5ED2"/>
    <w:p w14:paraId="73853B82" w14:textId="050160CF" w:rsidR="00F46534" w:rsidRDefault="00F46534" w:rsidP="004A5ED2">
      <w:r>
        <w:tab/>
      </w:r>
      <w:r>
        <w:rPr>
          <w:u w:val="single"/>
        </w:rPr>
        <w:t xml:space="preserve">Section 1.6.  </w:t>
      </w:r>
      <w:r w:rsidR="00611216">
        <w:rPr>
          <w:u w:val="single"/>
        </w:rPr>
        <w:t>Marketing</w:t>
      </w:r>
      <w:r>
        <w:t>.</w:t>
      </w:r>
    </w:p>
    <w:p w14:paraId="5FC807DB" w14:textId="17E23F8B" w:rsidR="00F46534" w:rsidRDefault="00F46534" w:rsidP="004A5ED2"/>
    <w:p w14:paraId="5DAC68F3" w14:textId="62A4C3C1" w:rsidR="00F46534" w:rsidRDefault="00F46534" w:rsidP="004A5ED2">
      <w:r>
        <w:tab/>
        <w:t xml:space="preserve">The parties agree that </w:t>
      </w:r>
      <w:r w:rsidR="00611216">
        <w:t xml:space="preserve">the </w:t>
      </w:r>
      <w:r w:rsidR="00611216" w:rsidRPr="00377588">
        <w:rPr>
          <w:highlight w:val="yellow"/>
        </w:rPr>
        <w:t>OCCMA</w:t>
      </w:r>
      <w:r w:rsidR="00611216">
        <w:t xml:space="preserve">, acting through its administrative agent the </w:t>
      </w:r>
      <w:r w:rsidR="00611216" w:rsidRPr="00377588">
        <w:rPr>
          <w:highlight w:val="yellow"/>
        </w:rPr>
        <w:t>LOC</w:t>
      </w:r>
      <w:r w:rsidR="00611216">
        <w:t xml:space="preserve">, will provide information related to the formation, purpose, and activities of the </w:t>
      </w:r>
      <w:r w:rsidR="00934334" w:rsidRPr="00377588">
        <w:rPr>
          <w:highlight w:val="yellow"/>
        </w:rPr>
        <w:t>OLLG</w:t>
      </w:r>
      <w:r w:rsidR="00611216">
        <w:t xml:space="preserve"> via the </w:t>
      </w:r>
      <w:r w:rsidR="00611216" w:rsidRPr="00377588">
        <w:rPr>
          <w:highlight w:val="yellow"/>
        </w:rPr>
        <w:t>LOC</w:t>
      </w:r>
      <w:r w:rsidR="00611216">
        <w:t xml:space="preserve"> Bulletin no more than one time per calendar month.  Any information shared via the Bulletin is to be wholly prepared by the </w:t>
      </w:r>
      <w:r w:rsidR="00934334" w:rsidRPr="00377588">
        <w:rPr>
          <w:highlight w:val="yellow"/>
        </w:rPr>
        <w:t>OLLG</w:t>
      </w:r>
      <w:r w:rsidR="00611216">
        <w:t xml:space="preserve"> and shall be submitted to the </w:t>
      </w:r>
      <w:r w:rsidR="00611216" w:rsidRPr="00377588">
        <w:rPr>
          <w:highlight w:val="yellow"/>
        </w:rPr>
        <w:t>LOC</w:t>
      </w:r>
      <w:r w:rsidR="00611216">
        <w:t xml:space="preserve"> in accordance with the </w:t>
      </w:r>
      <w:r w:rsidR="00611216" w:rsidRPr="00377588">
        <w:rPr>
          <w:highlight w:val="yellow"/>
        </w:rPr>
        <w:t>LOC’s</w:t>
      </w:r>
      <w:r w:rsidR="00611216">
        <w:t xml:space="preserve"> established deadlines.  </w:t>
      </w:r>
    </w:p>
    <w:p w14:paraId="0FC03AEB" w14:textId="5CA0FE92" w:rsidR="00611216" w:rsidRDefault="00611216" w:rsidP="004A5ED2"/>
    <w:p w14:paraId="2752FF88" w14:textId="4DF035DB" w:rsidR="00611216" w:rsidRDefault="00611216" w:rsidP="004A5ED2">
      <w:r>
        <w:tab/>
      </w:r>
      <w:r>
        <w:rPr>
          <w:u w:val="single"/>
        </w:rPr>
        <w:t>Section 1.7.  Services Specifically Excluded</w:t>
      </w:r>
      <w:r>
        <w:t>.</w:t>
      </w:r>
    </w:p>
    <w:p w14:paraId="134EF937" w14:textId="57BB609C" w:rsidR="00611216" w:rsidRDefault="00611216" w:rsidP="004A5ED2"/>
    <w:p w14:paraId="2F7C8CED" w14:textId="0CD96A4B" w:rsidR="00F46534" w:rsidRDefault="00611216" w:rsidP="004A5ED2">
      <w:r>
        <w:tab/>
        <w:t xml:space="preserve">Both parties acknowledge that the </w:t>
      </w:r>
      <w:r w:rsidRPr="00377588">
        <w:rPr>
          <w:highlight w:val="yellow"/>
        </w:rPr>
        <w:t>OCCMA</w:t>
      </w:r>
      <w:r>
        <w:t xml:space="preserve"> will not provide the </w:t>
      </w:r>
      <w:r w:rsidR="00934334" w:rsidRPr="00377588">
        <w:rPr>
          <w:highlight w:val="yellow"/>
        </w:rPr>
        <w:t>OLLG</w:t>
      </w:r>
      <w:r>
        <w:t xml:space="preserve"> with any of the following services:  newsletter production and/or distribution; membership directory compilation and/or distribution; website registration, maintenance and/or postings; listserv development and/or maintenance; support for committees and/or subcommittees; legal assistance; and any </w:t>
      </w:r>
      <w:r>
        <w:lastRenderedPageBreak/>
        <w:t>other service or product not specifically and affirmatively acknowledged in Section 1.1 through Section 1.6.</w:t>
      </w:r>
    </w:p>
    <w:p w14:paraId="0BCF8396" w14:textId="77777777" w:rsidR="002140C5" w:rsidRPr="00F46534" w:rsidRDefault="002140C5" w:rsidP="004A5ED2"/>
    <w:p w14:paraId="24D2BF04" w14:textId="4A220B39" w:rsidR="00025FDD" w:rsidRDefault="00025FDD" w:rsidP="004A5ED2">
      <w:r>
        <w:rPr>
          <w:b/>
          <w:bCs/>
        </w:rPr>
        <w:t xml:space="preserve">Section 2.  Payment for Services.  </w:t>
      </w:r>
      <w:r>
        <w:t xml:space="preserve">The </w:t>
      </w:r>
      <w:r w:rsidR="00934334" w:rsidRPr="00377588">
        <w:rPr>
          <w:highlight w:val="yellow"/>
        </w:rPr>
        <w:t>OLLG</w:t>
      </w:r>
      <w:r>
        <w:t xml:space="preserve"> agrees to pay the </w:t>
      </w:r>
      <w:r w:rsidRPr="00377588">
        <w:rPr>
          <w:highlight w:val="yellow"/>
        </w:rPr>
        <w:t>OCCMA</w:t>
      </w:r>
      <w:r>
        <w:t xml:space="preserve"> as follows:</w:t>
      </w:r>
    </w:p>
    <w:p w14:paraId="6C8E0F30" w14:textId="77777777" w:rsidR="00025FDD" w:rsidRDefault="00025FDD" w:rsidP="004A5ED2"/>
    <w:p w14:paraId="5DDC071B" w14:textId="1CEEB7FB" w:rsidR="00025FDD" w:rsidRDefault="00025FDD" w:rsidP="004A5ED2">
      <w:r>
        <w:tab/>
      </w:r>
      <w:r>
        <w:rPr>
          <w:u w:val="single"/>
        </w:rPr>
        <w:t>Section 2.1.  Payment for Services Described in Section 1</w:t>
      </w:r>
      <w:r>
        <w:t xml:space="preserve">.  The </w:t>
      </w:r>
      <w:r w:rsidR="00934334" w:rsidRPr="00377588">
        <w:rPr>
          <w:highlight w:val="yellow"/>
        </w:rPr>
        <w:t>OLLG</w:t>
      </w:r>
      <w:r>
        <w:t xml:space="preserve"> agrees to pay the </w:t>
      </w:r>
      <w:r w:rsidRPr="00377588">
        <w:rPr>
          <w:highlight w:val="yellow"/>
        </w:rPr>
        <w:t>OCCMA</w:t>
      </w:r>
      <w:r>
        <w:t xml:space="preserve"> a flat fee of </w:t>
      </w:r>
      <w:r w:rsidR="00EE5435" w:rsidRPr="00EE5435">
        <w:rPr>
          <w:highlight w:val="yellow"/>
        </w:rPr>
        <w:t>[insert fee]</w:t>
      </w:r>
      <w:r>
        <w:t xml:space="preserve"> for the term of this Contract.  </w:t>
      </w:r>
      <w:r w:rsidRPr="00377588">
        <w:rPr>
          <w:highlight w:val="yellow"/>
        </w:rPr>
        <w:t>The fee shall be paid in equal quarterly installments of</w:t>
      </w:r>
      <w:r w:rsidR="00EE5435">
        <w:rPr>
          <w:highlight w:val="yellow"/>
        </w:rPr>
        <w:t xml:space="preserve"> </w:t>
      </w:r>
      <w:r w:rsidR="00EE5435" w:rsidRPr="00EE5435">
        <w:rPr>
          <w:highlight w:val="yellow"/>
        </w:rPr>
        <w:t>[insert fee]</w:t>
      </w:r>
      <w:r w:rsidRPr="00377588">
        <w:rPr>
          <w:highlight w:val="yellow"/>
        </w:rPr>
        <w:t>.</w:t>
      </w:r>
      <w:r>
        <w:t xml:space="preserve"> </w:t>
      </w:r>
    </w:p>
    <w:p w14:paraId="48D8B46D" w14:textId="3C8E831A" w:rsidR="00025FDD" w:rsidRDefault="00025FDD" w:rsidP="004A5ED2"/>
    <w:p w14:paraId="42485D8D" w14:textId="4495BF95" w:rsidR="00025FDD" w:rsidRDefault="00025FDD" w:rsidP="004A5ED2">
      <w:r>
        <w:tab/>
      </w:r>
      <w:r>
        <w:rPr>
          <w:u w:val="single"/>
        </w:rPr>
        <w:t>Section 2.2.  Hard Costs</w:t>
      </w:r>
      <w:r>
        <w:t xml:space="preserve">.  In addition to the </w:t>
      </w:r>
      <w:r w:rsidR="00611216">
        <w:t>flat</w:t>
      </w:r>
      <w:r>
        <w:t xml:space="preserve"> fee described in Section </w:t>
      </w:r>
      <w:r w:rsidR="00F46534">
        <w:t>2.1</w:t>
      </w:r>
      <w:r>
        <w:t xml:space="preserve">, the </w:t>
      </w:r>
      <w:r w:rsidR="00934334" w:rsidRPr="00377588">
        <w:rPr>
          <w:highlight w:val="yellow"/>
        </w:rPr>
        <w:t>OLLG</w:t>
      </w:r>
      <w:r>
        <w:t xml:space="preserve"> shall be financially responsible for the following:</w:t>
      </w:r>
    </w:p>
    <w:p w14:paraId="262EC087" w14:textId="6A9CD268" w:rsidR="00025FDD" w:rsidRDefault="00025FDD" w:rsidP="004A5ED2"/>
    <w:p w14:paraId="2F951573" w14:textId="0D12D6F1" w:rsidR="00025FDD" w:rsidRDefault="00025FDD" w:rsidP="00025FDD">
      <w:pPr>
        <w:ind w:left="1440" w:hanging="720"/>
      </w:pPr>
      <w:r>
        <w:t>2.2.1.</w:t>
      </w:r>
      <w:r>
        <w:tab/>
        <w:t>Hard costs associated with events including but not limited to: facility rental, catering, equipment rental,</w:t>
      </w:r>
      <w:r w:rsidR="00611216">
        <w:t xml:space="preserve"> platform fees, credit card fees,</w:t>
      </w:r>
      <w:r>
        <w:t xml:space="preserve"> and liability insurance.</w:t>
      </w:r>
    </w:p>
    <w:p w14:paraId="037C800C" w14:textId="77777777" w:rsidR="00025FDD" w:rsidRDefault="00025FDD" w:rsidP="00025FDD">
      <w:pPr>
        <w:ind w:left="1440" w:hanging="720"/>
      </w:pPr>
    </w:p>
    <w:p w14:paraId="26894608" w14:textId="7234BFCC" w:rsidR="00025FDD" w:rsidRDefault="00025FDD" w:rsidP="00025FDD">
      <w:pPr>
        <w:ind w:left="1440" w:hanging="720"/>
      </w:pPr>
      <w:r>
        <w:t>2.2.2.</w:t>
      </w:r>
      <w:r>
        <w:tab/>
        <w:t xml:space="preserve">Any paper copies made by the </w:t>
      </w:r>
      <w:r w:rsidRPr="00377588">
        <w:rPr>
          <w:highlight w:val="yellow"/>
        </w:rPr>
        <w:t>OCCMA</w:t>
      </w:r>
      <w:r>
        <w:t xml:space="preserve">, or the </w:t>
      </w:r>
      <w:r w:rsidRPr="00377588">
        <w:rPr>
          <w:highlight w:val="yellow"/>
        </w:rPr>
        <w:t>LOC</w:t>
      </w:r>
      <w:r>
        <w:t xml:space="preserve"> acting as the </w:t>
      </w:r>
      <w:r w:rsidRPr="00377588">
        <w:rPr>
          <w:highlight w:val="yellow"/>
        </w:rPr>
        <w:t>OCCMA’s</w:t>
      </w:r>
      <w:r>
        <w:t xml:space="preserve"> administrative agent, shall be billed to the </w:t>
      </w:r>
      <w:r w:rsidR="00934334" w:rsidRPr="00377588">
        <w:rPr>
          <w:highlight w:val="yellow"/>
        </w:rPr>
        <w:t>OLLG</w:t>
      </w:r>
      <w:r>
        <w:t xml:space="preserve"> at a rate of </w:t>
      </w:r>
      <w:r w:rsidR="00EE5435">
        <w:rPr>
          <w:highlight w:val="yellow"/>
        </w:rPr>
        <w:t>X</w:t>
      </w:r>
      <w:r w:rsidRPr="00377588">
        <w:rPr>
          <w:highlight w:val="yellow"/>
        </w:rPr>
        <w:t xml:space="preserve"> cents per page</w:t>
      </w:r>
      <w:r>
        <w:t>.</w:t>
      </w:r>
    </w:p>
    <w:p w14:paraId="7B506251" w14:textId="77777777" w:rsidR="00025FDD" w:rsidRDefault="00025FDD" w:rsidP="00025FDD">
      <w:pPr>
        <w:ind w:left="2160" w:hanging="720"/>
      </w:pPr>
    </w:p>
    <w:p w14:paraId="55D8AD38" w14:textId="5DF4F2E5" w:rsidR="00025FDD" w:rsidRDefault="00025FDD" w:rsidP="00F46534">
      <w:pPr>
        <w:ind w:left="1440" w:hanging="720"/>
      </w:pPr>
      <w:r>
        <w:t>2.2.3.</w:t>
      </w:r>
      <w:r>
        <w:tab/>
        <w:t xml:space="preserve">Any postage paid by </w:t>
      </w:r>
      <w:r w:rsidR="00F46534">
        <w:t xml:space="preserve">the </w:t>
      </w:r>
      <w:r w:rsidR="00F46534" w:rsidRPr="00377588">
        <w:rPr>
          <w:highlight w:val="yellow"/>
        </w:rPr>
        <w:t>OCCMA</w:t>
      </w:r>
      <w:r w:rsidR="00F46534">
        <w:t xml:space="preserve">, or the </w:t>
      </w:r>
      <w:r w:rsidR="00F46534" w:rsidRPr="00377588">
        <w:rPr>
          <w:highlight w:val="yellow"/>
        </w:rPr>
        <w:t>LOC</w:t>
      </w:r>
      <w:r w:rsidR="00F46534">
        <w:t xml:space="preserve"> acting as the </w:t>
      </w:r>
      <w:r w:rsidR="00F46534" w:rsidRPr="00377588">
        <w:rPr>
          <w:highlight w:val="yellow"/>
        </w:rPr>
        <w:t>OCCMA’s</w:t>
      </w:r>
      <w:r w:rsidR="00F46534">
        <w:t xml:space="preserve"> administrative agent,</w:t>
      </w:r>
      <w:r>
        <w:t xml:space="preserve"> on behalf of the </w:t>
      </w:r>
      <w:r w:rsidR="00934334" w:rsidRPr="00377588">
        <w:rPr>
          <w:highlight w:val="yellow"/>
        </w:rPr>
        <w:t>OLLG</w:t>
      </w:r>
      <w:r>
        <w:t xml:space="preserve"> shall be billed to the </w:t>
      </w:r>
      <w:r w:rsidR="00934334" w:rsidRPr="00377588">
        <w:rPr>
          <w:highlight w:val="yellow"/>
        </w:rPr>
        <w:t>OLLG</w:t>
      </w:r>
      <w:r>
        <w:t xml:space="preserve"> at the actual cost incurred.</w:t>
      </w:r>
    </w:p>
    <w:p w14:paraId="747A177B" w14:textId="77777777" w:rsidR="00025FDD" w:rsidRDefault="00025FDD" w:rsidP="00025FDD">
      <w:pPr>
        <w:ind w:left="2160" w:hanging="720"/>
      </w:pPr>
    </w:p>
    <w:p w14:paraId="0AE3B73B" w14:textId="4EB9F777" w:rsidR="00025FDD" w:rsidRDefault="00F46534" w:rsidP="00F46534">
      <w:pPr>
        <w:ind w:left="1440" w:hanging="720"/>
      </w:pPr>
      <w:r>
        <w:t>2.2.4.</w:t>
      </w:r>
      <w:r>
        <w:tab/>
      </w:r>
      <w:r w:rsidR="00025FDD">
        <w:t>Any printing costs paid by the</w:t>
      </w:r>
      <w:r>
        <w:t xml:space="preserve"> </w:t>
      </w:r>
      <w:r w:rsidRPr="00377588">
        <w:rPr>
          <w:highlight w:val="yellow"/>
        </w:rPr>
        <w:t>OCCMA</w:t>
      </w:r>
      <w:r>
        <w:t xml:space="preserve">, or the </w:t>
      </w:r>
      <w:r w:rsidRPr="00377588">
        <w:rPr>
          <w:highlight w:val="yellow"/>
        </w:rPr>
        <w:t>LOC</w:t>
      </w:r>
      <w:r>
        <w:t xml:space="preserve"> acting as the </w:t>
      </w:r>
      <w:r w:rsidRPr="00377588">
        <w:rPr>
          <w:highlight w:val="yellow"/>
        </w:rPr>
        <w:t>OCCMA’</w:t>
      </w:r>
      <w:r>
        <w:t>s administrative agent,</w:t>
      </w:r>
      <w:r w:rsidR="00025FDD">
        <w:t xml:space="preserve"> on behalf of the </w:t>
      </w:r>
      <w:r w:rsidR="00934334" w:rsidRPr="00377588">
        <w:rPr>
          <w:highlight w:val="yellow"/>
        </w:rPr>
        <w:t>OLLG</w:t>
      </w:r>
      <w:r w:rsidR="00025FDD">
        <w:t xml:space="preserve"> shall be billed to the </w:t>
      </w:r>
      <w:r w:rsidR="00934334" w:rsidRPr="00377588">
        <w:rPr>
          <w:highlight w:val="yellow"/>
        </w:rPr>
        <w:t>OLLG</w:t>
      </w:r>
      <w:r>
        <w:t xml:space="preserve"> </w:t>
      </w:r>
      <w:r w:rsidR="00025FDD">
        <w:t>at the actual cost incurred.</w:t>
      </w:r>
    </w:p>
    <w:p w14:paraId="57B3F502" w14:textId="57836BF9" w:rsidR="00F46534" w:rsidRDefault="00F46534" w:rsidP="00F46534"/>
    <w:p w14:paraId="67D20553" w14:textId="2F1B8C91" w:rsidR="00F46534" w:rsidRPr="00F46534" w:rsidRDefault="00F46534" w:rsidP="00F46534">
      <w:r>
        <w:rPr>
          <w:b/>
          <w:bCs/>
        </w:rPr>
        <w:t>Section 3.  General Terms and Conditions.</w:t>
      </w:r>
    </w:p>
    <w:p w14:paraId="1D40D80B" w14:textId="4F4BFD0E" w:rsidR="00025FDD" w:rsidRDefault="00025FDD" w:rsidP="004A5ED2"/>
    <w:p w14:paraId="47DFFA8D" w14:textId="4BA49AC4" w:rsidR="00F46534" w:rsidRDefault="00F46534" w:rsidP="00F46534">
      <w:pPr>
        <w:ind w:left="720"/>
      </w:pPr>
      <w:r>
        <w:rPr>
          <w:u w:val="single"/>
        </w:rPr>
        <w:t>Section 3.1.  Obligations</w:t>
      </w:r>
      <w:r>
        <w:t>.  Neither party is, by virtue of this Contract, a partner or joint venture in connection with activities carried out under this Contract and shall have no obligation with respect to the other party’s debts or any other liability or obligation of the other party of whatever kind or nature except as set forth in Paragraphs 3.2 and 3.3 of this Contract.</w:t>
      </w:r>
    </w:p>
    <w:p w14:paraId="769BE051" w14:textId="77777777" w:rsidR="00F46534" w:rsidRDefault="00F46534" w:rsidP="00F46534"/>
    <w:p w14:paraId="54F96F3F" w14:textId="171FCB52" w:rsidR="00F46534" w:rsidRDefault="00F46534" w:rsidP="00F46534">
      <w:pPr>
        <w:ind w:left="720"/>
      </w:pPr>
      <w:r>
        <w:rPr>
          <w:u w:val="single"/>
        </w:rPr>
        <w:t>Section 3.2.  Agency.</w:t>
      </w:r>
      <w:r>
        <w:t xml:space="preserve">  Neither party is, nor shall be deemed to be, an agent of the other party for any purpose.</w:t>
      </w:r>
    </w:p>
    <w:p w14:paraId="002DAC6A" w14:textId="77777777" w:rsidR="00F46534" w:rsidRDefault="00F46534" w:rsidP="00F46534"/>
    <w:p w14:paraId="733C20E4" w14:textId="4B779AC3" w:rsidR="00F46534" w:rsidRDefault="00F46534" w:rsidP="00F46534">
      <w:pPr>
        <w:ind w:left="720"/>
      </w:pPr>
      <w:r>
        <w:rPr>
          <w:u w:val="single"/>
        </w:rPr>
        <w:t>Section 3.3.  Hold Harmless, Indemnification, Defense.</w:t>
      </w:r>
      <w:r>
        <w:t xml:space="preserve">  The </w:t>
      </w:r>
      <w:r w:rsidRPr="002140C5">
        <w:rPr>
          <w:highlight w:val="yellow"/>
        </w:rPr>
        <w:t>OCCMA</w:t>
      </w:r>
      <w:r>
        <w:t xml:space="preserve"> agrees to hold harmless, indemnify, and defend the </w:t>
      </w:r>
      <w:r w:rsidR="00934334" w:rsidRPr="002140C5">
        <w:rPr>
          <w:highlight w:val="yellow"/>
        </w:rPr>
        <w:t>OLLG</w:t>
      </w:r>
      <w:r>
        <w:t xml:space="preserve">, and its officers and employees from and against all claims, suits, actions, losses, damages, liabilities, costs, and expenses of any nature resulting from, arising out of, or related to the acts or omissions of the </w:t>
      </w:r>
      <w:r w:rsidRPr="002140C5">
        <w:rPr>
          <w:highlight w:val="yellow"/>
        </w:rPr>
        <w:t>OCCMA</w:t>
      </w:r>
      <w:r>
        <w:t xml:space="preserve"> or its officers, subcontractors, or agents resulting from the event, or any connection to this Contract.  The </w:t>
      </w:r>
      <w:r w:rsidR="00934334" w:rsidRPr="002140C5">
        <w:rPr>
          <w:highlight w:val="yellow"/>
        </w:rPr>
        <w:t>OLLG</w:t>
      </w:r>
      <w:r>
        <w:t xml:space="preserve"> agrees to hold harmless, indemnify, and defend the </w:t>
      </w:r>
      <w:r w:rsidRPr="002140C5">
        <w:rPr>
          <w:highlight w:val="yellow"/>
        </w:rPr>
        <w:t>OCCMA</w:t>
      </w:r>
      <w:r>
        <w:t xml:space="preserve"> and its officers and administrative agent, specifically the </w:t>
      </w:r>
      <w:r w:rsidRPr="002140C5">
        <w:rPr>
          <w:highlight w:val="yellow"/>
        </w:rPr>
        <w:t>LOC</w:t>
      </w:r>
      <w:r>
        <w:t xml:space="preserve">, from and against all claims, suits, actions, losses, damages, liabilities, costs, and expenses of any nature resulting from, arising out of, or related to the acts or omissions of the </w:t>
      </w:r>
      <w:r w:rsidRPr="002140C5">
        <w:rPr>
          <w:highlight w:val="yellow"/>
        </w:rPr>
        <w:t>OCCMA</w:t>
      </w:r>
      <w:r>
        <w:t xml:space="preserve"> or its officers, administrative agents, employees, subcontractors, or agents resulting from the event, or any connection to this Contract.</w:t>
      </w:r>
    </w:p>
    <w:p w14:paraId="64C6C87B" w14:textId="77777777" w:rsidR="00F46534" w:rsidRDefault="00F46534" w:rsidP="00F46534"/>
    <w:p w14:paraId="39061670" w14:textId="037590A7" w:rsidR="00F46534" w:rsidRDefault="00F46534" w:rsidP="00F46534">
      <w:pPr>
        <w:ind w:left="720"/>
      </w:pPr>
      <w:r>
        <w:rPr>
          <w:u w:val="single"/>
        </w:rPr>
        <w:t>Section 3.4.  Termination.</w:t>
      </w:r>
      <w:r>
        <w:t xml:space="preserve">  This Contract may be terminated by either party by giving written notice to the other party no later than </w:t>
      </w:r>
      <w:r w:rsidRPr="00EE5435">
        <w:rPr>
          <w:highlight w:val="yellow"/>
        </w:rPr>
        <w:t>90 days</w:t>
      </w:r>
      <w:r>
        <w:t xml:space="preserve"> prior to the proposed termination date.  The </w:t>
      </w:r>
      <w:r w:rsidRPr="002140C5">
        <w:rPr>
          <w:highlight w:val="yellow"/>
        </w:rPr>
        <w:t>OCCMA</w:t>
      </w:r>
      <w:r>
        <w:t xml:space="preserve"> shall be entitled to compensation for the services performed up to the date of termination.</w:t>
      </w:r>
    </w:p>
    <w:p w14:paraId="399794EA" w14:textId="77777777" w:rsidR="00F46534" w:rsidRDefault="00F46534" w:rsidP="00F46534"/>
    <w:p w14:paraId="0738A0C4" w14:textId="012F7F94" w:rsidR="00F46534" w:rsidRDefault="00F46534" w:rsidP="00F46534">
      <w:pPr>
        <w:ind w:left="720"/>
      </w:pPr>
      <w:r>
        <w:rPr>
          <w:u w:val="single"/>
        </w:rPr>
        <w:t>Section 3.5.  Applicable Law.</w:t>
      </w:r>
      <w:r>
        <w:t xml:space="preserve">  This Contract shall be governed and construed in accordance with the laws of the State of </w:t>
      </w:r>
      <w:r w:rsidRPr="009B068F">
        <w:rPr>
          <w:highlight w:val="yellow"/>
        </w:rPr>
        <w:t>Oregon</w:t>
      </w:r>
      <w:r>
        <w:t xml:space="preserve">.  The parties hereby submit to jurisdiction in </w:t>
      </w:r>
      <w:r w:rsidRPr="002140C5">
        <w:rPr>
          <w:highlight w:val="yellow"/>
        </w:rPr>
        <w:t>Marion County, Oregon</w:t>
      </w:r>
      <w:r>
        <w:t xml:space="preserve"> and agree that any and all disputes arising out of or related to this Contract shall be litigated exclusively in the Circuit Court for </w:t>
      </w:r>
      <w:r w:rsidRPr="002140C5">
        <w:rPr>
          <w:highlight w:val="yellow"/>
        </w:rPr>
        <w:t>Marion County, Oregon</w:t>
      </w:r>
      <w:r>
        <w:t xml:space="preserve"> and in no federal court or court of another county or state.</w:t>
      </w:r>
    </w:p>
    <w:p w14:paraId="227C24D2" w14:textId="77777777" w:rsidR="00F46534" w:rsidRDefault="00F46534" w:rsidP="00F46534"/>
    <w:p w14:paraId="0F9D46D0" w14:textId="31095BCA" w:rsidR="00F46534" w:rsidRDefault="00F46534" w:rsidP="00F46534">
      <w:pPr>
        <w:ind w:left="720"/>
      </w:pPr>
      <w:r>
        <w:rPr>
          <w:u w:val="single"/>
        </w:rPr>
        <w:t>Section 3.6.  Changes or Amendments.</w:t>
      </w:r>
      <w:r>
        <w:t xml:space="preserve">  The parties may agree, in writing, to changes to any provisions of this Contract.  However, no change shall be effective until approved, in writing, by a representative of each party.  </w:t>
      </w:r>
    </w:p>
    <w:p w14:paraId="72A20D7C" w14:textId="77777777" w:rsidR="00F46534" w:rsidRDefault="00F46534" w:rsidP="00F46534"/>
    <w:p w14:paraId="4DEC4E66" w14:textId="5698F589" w:rsidR="00F46534" w:rsidRDefault="00F46534" w:rsidP="00F46534">
      <w:pPr>
        <w:ind w:left="720"/>
      </w:pPr>
      <w:r>
        <w:rPr>
          <w:u w:val="single"/>
        </w:rPr>
        <w:t>Section 3.7.  Warranties.</w:t>
      </w:r>
      <w:r>
        <w:t xml:space="preserve">  The persons signing this Contract represent and warrant that such persons have the requisite power and authority to enter into, execute, and deliver the Contract and that the Contract is a valid and legally binding obligation of each respective party.</w:t>
      </w:r>
    </w:p>
    <w:p w14:paraId="7D887EBC" w14:textId="77777777" w:rsidR="00F46534" w:rsidRDefault="00F46534" w:rsidP="00F46534">
      <w:pPr>
        <w:ind w:left="1440"/>
      </w:pPr>
    </w:p>
    <w:p w14:paraId="3137E1D8" w14:textId="37155245" w:rsidR="00F46534" w:rsidRDefault="00F46534" w:rsidP="004A5ED2">
      <w:r>
        <w:rPr>
          <w:b/>
          <w:bCs/>
        </w:rPr>
        <w:t>Section 4.  Effective Date and Term.</w:t>
      </w:r>
      <w:r>
        <w:t xml:space="preserve">  This Contract shall be effective as of </w:t>
      </w:r>
      <w:r w:rsidR="00EE5435">
        <w:rPr>
          <w:highlight w:val="yellow"/>
        </w:rPr>
        <w:t>[insert date]</w:t>
      </w:r>
      <w:r w:rsidRPr="002140C5">
        <w:rPr>
          <w:highlight w:val="yellow"/>
        </w:rPr>
        <w:t xml:space="preserve"> and shall be in effect until </w:t>
      </w:r>
      <w:r w:rsidR="00EE5435" w:rsidRPr="00EE5435">
        <w:rPr>
          <w:highlight w:val="yellow"/>
        </w:rPr>
        <w:t>[insert date]</w:t>
      </w:r>
      <w:r w:rsidRPr="00EE5435">
        <w:rPr>
          <w:highlight w:val="yellow"/>
        </w:rPr>
        <w:t>,</w:t>
      </w:r>
      <w:r>
        <w:t xml:space="preserve"> unless sooner terminated by the parties as provided for in this Contract.</w:t>
      </w:r>
    </w:p>
    <w:p w14:paraId="5E93993F" w14:textId="5F6AEB30" w:rsidR="00F46534" w:rsidRDefault="00F46534" w:rsidP="004A5ED2"/>
    <w:p w14:paraId="1DC5D130" w14:textId="62F955BB" w:rsidR="00F46534" w:rsidRDefault="00F46534" w:rsidP="00F46534">
      <w:r w:rsidRPr="002140C5">
        <w:rPr>
          <w:highlight w:val="yellow"/>
        </w:rPr>
        <w:t>The Oregon City/County Management Association</w:t>
      </w:r>
      <w:r>
        <w:tab/>
      </w:r>
      <w:r>
        <w:tab/>
      </w:r>
    </w:p>
    <w:p w14:paraId="48F6D942" w14:textId="77777777" w:rsidR="00F46534" w:rsidRDefault="00F46534" w:rsidP="00F46534">
      <w:pPr>
        <w:ind w:left="720"/>
      </w:pPr>
    </w:p>
    <w:p w14:paraId="40F98302" w14:textId="77777777" w:rsidR="00F46534" w:rsidRDefault="00F46534" w:rsidP="00F46534">
      <w:pPr>
        <w:ind w:left="720"/>
      </w:pPr>
    </w:p>
    <w:p w14:paraId="3F23A8E3" w14:textId="77777777" w:rsidR="00F46534" w:rsidRDefault="00F46534" w:rsidP="00F46534">
      <w:pPr>
        <w:ind w:left="720"/>
      </w:pPr>
    </w:p>
    <w:p w14:paraId="5612D90A" w14:textId="24F39666" w:rsidR="00F46534" w:rsidRDefault="00F46534" w:rsidP="00F46534">
      <w:r>
        <w:t>________________________________________</w:t>
      </w:r>
      <w:r>
        <w:tab/>
      </w:r>
      <w:r>
        <w:tab/>
      </w:r>
      <w:r>
        <w:tab/>
      </w:r>
      <w:r>
        <w:tab/>
        <w:t>_________________</w:t>
      </w:r>
      <w:r>
        <w:tab/>
      </w:r>
    </w:p>
    <w:p w14:paraId="2C1D46E6" w14:textId="0EB0097E" w:rsidR="00F46534" w:rsidRDefault="00F46534" w:rsidP="00F46534">
      <w:r w:rsidRPr="002140C5">
        <w:rPr>
          <w:highlight w:val="yellow"/>
        </w:rPr>
        <w:t>Steve Powers</w:t>
      </w:r>
      <w:r>
        <w:tab/>
      </w:r>
      <w:r>
        <w:tab/>
      </w:r>
      <w:r>
        <w:tab/>
      </w:r>
      <w:r>
        <w:tab/>
      </w:r>
      <w:r>
        <w:tab/>
      </w:r>
      <w:r>
        <w:tab/>
      </w:r>
      <w:r>
        <w:tab/>
      </w:r>
      <w:r>
        <w:tab/>
      </w:r>
      <w:r>
        <w:tab/>
      </w:r>
      <w:r w:rsidRPr="00EE5435">
        <w:rPr>
          <w:highlight w:val="yellow"/>
        </w:rPr>
        <w:t>Date of Signature</w:t>
      </w:r>
    </w:p>
    <w:p w14:paraId="7A35BF77" w14:textId="1268E677" w:rsidR="00F46534" w:rsidRDefault="00F46534" w:rsidP="00F46534">
      <w:r w:rsidRPr="002140C5">
        <w:rPr>
          <w:highlight w:val="yellow"/>
        </w:rPr>
        <w:t>OCCMA President</w:t>
      </w:r>
      <w:r>
        <w:tab/>
      </w:r>
      <w:r>
        <w:tab/>
      </w:r>
      <w:r>
        <w:tab/>
      </w:r>
      <w:r>
        <w:tab/>
      </w:r>
      <w:r>
        <w:tab/>
      </w:r>
      <w:r>
        <w:tab/>
      </w:r>
    </w:p>
    <w:p w14:paraId="5D5E25D7" w14:textId="7FDE954C" w:rsidR="00F46534" w:rsidRDefault="00F46534" w:rsidP="00F46534"/>
    <w:p w14:paraId="19128FE7" w14:textId="78275E2A" w:rsidR="00F46534" w:rsidRDefault="00F46534" w:rsidP="00F46534"/>
    <w:p w14:paraId="7AFF373B" w14:textId="13F00E7C" w:rsidR="00F46534" w:rsidRDefault="00F46534" w:rsidP="00F46534">
      <w:r w:rsidRPr="002140C5">
        <w:rPr>
          <w:highlight w:val="yellow"/>
        </w:rPr>
        <w:t xml:space="preserve">The Oregon </w:t>
      </w:r>
      <w:r w:rsidR="00934334" w:rsidRPr="002140C5">
        <w:rPr>
          <w:highlight w:val="yellow"/>
        </w:rPr>
        <w:t>Latinos in Local Government</w:t>
      </w:r>
    </w:p>
    <w:p w14:paraId="7C96A8B3" w14:textId="3AD2D948" w:rsidR="00F46534" w:rsidRDefault="00F46534" w:rsidP="00F46534"/>
    <w:p w14:paraId="45E67B8B" w14:textId="361E5BEA" w:rsidR="00F46534" w:rsidRDefault="00F46534" w:rsidP="00F46534"/>
    <w:p w14:paraId="122B633F" w14:textId="77777777" w:rsidR="00F46534" w:rsidRDefault="00F46534" w:rsidP="00F46534">
      <w:r>
        <w:t>________________________________________</w:t>
      </w:r>
      <w:r>
        <w:tab/>
      </w:r>
      <w:r>
        <w:tab/>
      </w:r>
      <w:r>
        <w:tab/>
      </w:r>
      <w:r>
        <w:tab/>
        <w:t>_________________</w:t>
      </w:r>
      <w:r>
        <w:tab/>
      </w:r>
    </w:p>
    <w:p w14:paraId="258B1AD7" w14:textId="4DAF666E" w:rsidR="00F46534" w:rsidRDefault="00F46534" w:rsidP="00F46534">
      <w:r w:rsidRPr="00934334">
        <w:rPr>
          <w:highlight w:val="yellow"/>
        </w:rPr>
        <w:t>{Insert Name of Signatory}</w:t>
      </w:r>
      <w:r>
        <w:tab/>
      </w:r>
      <w:r>
        <w:tab/>
      </w:r>
      <w:r>
        <w:tab/>
      </w:r>
      <w:r>
        <w:tab/>
      </w:r>
      <w:r>
        <w:tab/>
      </w:r>
      <w:r>
        <w:tab/>
      </w:r>
      <w:r>
        <w:tab/>
        <w:t>Date of Signature</w:t>
      </w:r>
    </w:p>
    <w:p w14:paraId="45B8E05F" w14:textId="02D8B27B" w:rsidR="00F46534" w:rsidRDefault="00F46534" w:rsidP="00F46534">
      <w:r w:rsidRPr="00934334">
        <w:rPr>
          <w:highlight w:val="yellow"/>
        </w:rPr>
        <w:t>{Insert Title of Signatory}</w:t>
      </w:r>
      <w:r>
        <w:tab/>
      </w:r>
    </w:p>
    <w:p w14:paraId="54E84A6D" w14:textId="77777777" w:rsidR="00F46534" w:rsidRDefault="00F46534" w:rsidP="00F46534"/>
    <w:p w14:paraId="2BF6CE24" w14:textId="77777777" w:rsidR="00F46534" w:rsidRDefault="00F46534" w:rsidP="00F46534">
      <w:pPr>
        <w:ind w:left="720"/>
      </w:pPr>
    </w:p>
    <w:p w14:paraId="23CD8075" w14:textId="74437CE7" w:rsidR="00F46534" w:rsidRPr="00F46534" w:rsidRDefault="00F46534" w:rsidP="004A5ED2"/>
    <w:sectPr w:rsidR="00F46534" w:rsidRPr="00F46534" w:rsidSect="002140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79E2" w14:textId="77777777" w:rsidR="00327BBB" w:rsidRDefault="00327BBB" w:rsidP="00377588">
      <w:r>
        <w:separator/>
      </w:r>
    </w:p>
  </w:endnote>
  <w:endnote w:type="continuationSeparator" w:id="0">
    <w:p w14:paraId="300DF703" w14:textId="77777777" w:rsidR="00327BBB" w:rsidRDefault="00327BBB" w:rsidP="0037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48AE" w14:textId="77777777" w:rsidR="00377588" w:rsidRDefault="00377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1DF3" w14:textId="77777777" w:rsidR="00377588" w:rsidRDefault="00377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FB481" w14:textId="77777777" w:rsidR="00377588" w:rsidRDefault="00377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7D0AF" w14:textId="77777777" w:rsidR="00327BBB" w:rsidRDefault="00327BBB" w:rsidP="00377588">
      <w:r>
        <w:separator/>
      </w:r>
    </w:p>
  </w:footnote>
  <w:footnote w:type="continuationSeparator" w:id="0">
    <w:p w14:paraId="6184B3E1" w14:textId="77777777" w:rsidR="00327BBB" w:rsidRDefault="00327BBB" w:rsidP="0037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BA5C" w14:textId="6550B861" w:rsidR="00377588" w:rsidRDefault="00327BBB">
    <w:pPr>
      <w:pStyle w:val="Header"/>
    </w:pPr>
    <w:r>
      <w:rPr>
        <w:noProof/>
      </w:rPr>
      <w:pict w14:anchorId="64BE5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28191" o:spid="_x0000_s2051" type="#_x0000_t136" alt="" style="position:absolute;margin-left:0;margin-top:0;width:604.85pt;height:5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ample to guide agree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6570" w14:textId="120ED64C" w:rsidR="00377588" w:rsidRDefault="00327BBB">
    <w:pPr>
      <w:pStyle w:val="Header"/>
    </w:pPr>
    <w:r>
      <w:rPr>
        <w:noProof/>
      </w:rPr>
      <w:pict w14:anchorId="5E3FC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28192" o:spid="_x0000_s2050" type="#_x0000_t136" alt="" style="position:absolute;margin-left:0;margin-top:0;width:604.85pt;height:5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ample to guide agreeme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5AB2" w14:textId="36048964" w:rsidR="00377588" w:rsidRDefault="00327BBB">
    <w:pPr>
      <w:pStyle w:val="Header"/>
    </w:pPr>
    <w:r>
      <w:rPr>
        <w:noProof/>
      </w:rPr>
      <w:pict w14:anchorId="67179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828190" o:spid="_x0000_s2049" type="#_x0000_t136" alt="" style="position:absolute;margin-left:0;margin-top:0;width:604.85pt;height:5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Example to guide agree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D41A3"/>
    <w:multiLevelType w:val="multilevel"/>
    <w:tmpl w:val="88B28672"/>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A7"/>
    <w:rsid w:val="0001505F"/>
    <w:rsid w:val="00025FDD"/>
    <w:rsid w:val="00081AA7"/>
    <w:rsid w:val="002140C5"/>
    <w:rsid w:val="00327BBB"/>
    <w:rsid w:val="00377588"/>
    <w:rsid w:val="004A5ED2"/>
    <w:rsid w:val="00611216"/>
    <w:rsid w:val="006E0188"/>
    <w:rsid w:val="00734104"/>
    <w:rsid w:val="00934334"/>
    <w:rsid w:val="009B068F"/>
    <w:rsid w:val="009D116D"/>
    <w:rsid w:val="00A87930"/>
    <w:rsid w:val="00B41253"/>
    <w:rsid w:val="00B97930"/>
    <w:rsid w:val="00EE5435"/>
    <w:rsid w:val="00F4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A0EAA"/>
  <w15:chartTrackingRefBased/>
  <w15:docId w15:val="{93391F39-2BB6-41D9-96F3-839F37B5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D2"/>
    <w:pPr>
      <w:ind w:left="720"/>
      <w:contextualSpacing/>
    </w:pPr>
  </w:style>
  <w:style w:type="paragraph" w:styleId="Header">
    <w:name w:val="header"/>
    <w:basedOn w:val="Normal"/>
    <w:link w:val="HeaderChar"/>
    <w:uiPriority w:val="99"/>
    <w:unhideWhenUsed/>
    <w:rsid w:val="00377588"/>
    <w:pPr>
      <w:tabs>
        <w:tab w:val="center" w:pos="4680"/>
        <w:tab w:val="right" w:pos="9360"/>
      </w:tabs>
    </w:pPr>
  </w:style>
  <w:style w:type="character" w:customStyle="1" w:styleId="HeaderChar">
    <w:name w:val="Header Char"/>
    <w:basedOn w:val="DefaultParagraphFont"/>
    <w:link w:val="Header"/>
    <w:uiPriority w:val="99"/>
    <w:rsid w:val="00377588"/>
  </w:style>
  <w:style w:type="paragraph" w:styleId="Footer">
    <w:name w:val="footer"/>
    <w:basedOn w:val="Normal"/>
    <w:link w:val="FooterChar"/>
    <w:uiPriority w:val="99"/>
    <w:unhideWhenUsed/>
    <w:rsid w:val="00377588"/>
    <w:pPr>
      <w:tabs>
        <w:tab w:val="center" w:pos="4680"/>
        <w:tab w:val="right" w:pos="9360"/>
      </w:tabs>
    </w:pPr>
  </w:style>
  <w:style w:type="character" w:customStyle="1" w:styleId="FooterChar">
    <w:name w:val="Footer Char"/>
    <w:basedOn w:val="DefaultParagraphFont"/>
    <w:link w:val="Footer"/>
    <w:uiPriority w:val="99"/>
    <w:rsid w:val="0037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Mulvilhill</dc:creator>
  <cp:keywords/>
  <dc:description/>
  <cp:lastModifiedBy>Karen Davis</cp:lastModifiedBy>
  <cp:revision>5</cp:revision>
  <cp:lastPrinted>2021-06-12T23:44:00Z</cp:lastPrinted>
  <dcterms:created xsi:type="dcterms:W3CDTF">2021-07-13T19:49:00Z</dcterms:created>
  <dcterms:modified xsi:type="dcterms:W3CDTF">2021-12-10T22:57:00Z</dcterms:modified>
</cp:coreProperties>
</file>